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Pruner Alexandra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804 CARNEGIE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NRG ENERGY, INC.</w:t>
              </w:r>
            </w:hyperlink>
            <w:r>
              <w:rPr/>
              <w:t xml:space="preserve"> [ </w:t>
            </w:r>
            <w:r>
              <w:rPr>
                <w:rFonts w:ascii="Times;serif" w:hAnsi="Times;serif"/>
                <w:color w:val="0000FF"/>
                <w:sz w:val="24"/>
                <w:shd w:fill="FFFFFF" w:val="clear"/>
              </w:rPr>
              <w:t>NRG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32,792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and/or restricted stock units, which become exercisable proportionately with the underlying units to which they relate and may only be settled in NRG common stock. Each dividend equivalent right is the economic equivalent of one share of NRG common stock. Includes 3,482 dividend equivalent rights.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Christine Zoino,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9034" TargetMode="External"/><Relationship Id="rId5" Type="http://schemas.openxmlformats.org/officeDocument/2006/relationships/hyperlink" Target="http://www.sec.gov/cgi-bin/browse-edgar?action=getcompany&amp;CIK=00010138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3448</Characters>
  <CharactersWithSpaces>4012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