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Spencer Gerald Alfred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804 CARNEGIE CENTER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PRINCETON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08540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NRG ENERGY, INC.</w:t>
              </w:r>
            </w:hyperlink>
            <w:r>
              <w:rPr/>
              <w:t xml:space="preserve"> [ </w:t>
            </w:r>
            <w:r>
              <w:rPr>
                <w:rFonts w:ascii="Times;serif" w:hAnsi="Times;serif"/>
                <w:color w:val="0000FF"/>
                <w:sz w:val="24"/>
                <w:shd w:fill="FFFFFF" w:val="clear"/>
              </w:rPr>
              <w:t>NRG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&amp; 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84"/>
        <w:gridCol w:w="451"/>
        <w:gridCol w:w="838"/>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$.01 per share</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1,580</w:t>
            </w:r>
            <w:r>
              <w:rPr>
                <w:rFonts w:ascii="Times;serif" w:hAnsi="Times;serif"/>
                <w:color w:val="008000"/>
                <w:position w:val="7"/>
                <w:sz w:val="16"/>
                <w:sz w:val="20"/>
                <w:shd w:fill="FFFFFF" w:val="clear"/>
              </w:rPr>
              <w:t>(1)</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120.93</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6,213</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in multiple trades. The price reported reflects the weighted average sale price. The Reporting Person hereby undertakes to provide upon request to the SEC staff, the issuer or a security holder of the issuer full information regarding the number of shares and prices at which the transaction was effected. The sales reported in this Form 4 were effected pursuant to a Rule 10b5-1 trading plan adopted by the Reporting Person on June 5,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Christine Zoino,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25859" TargetMode="External"/><Relationship Id="rId5" Type="http://schemas.openxmlformats.org/officeDocument/2006/relationships/hyperlink" Target="http://www.sec.gov/cgi-bin/browse-edgar?action=getcompany&amp;CIK=000101387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650</Words>
  <Characters>3495</Characters>
  <CharactersWithSpaces>4078</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